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AF" w:rsidRPr="00AD2214" w:rsidRDefault="007A16AF" w:rsidP="0065448A">
      <w:pPr>
        <w:pStyle w:val="Heading1"/>
        <w:jc w:val="center"/>
        <w:rPr>
          <w:lang w:val="ro-RO"/>
        </w:rPr>
      </w:pPr>
      <w:r w:rsidRPr="00AD2214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-28575</wp:posOffset>
            </wp:positionV>
            <wp:extent cx="6331585" cy="10274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2214">
        <w:rPr>
          <w:lang w:val="ro-RO"/>
        </w:rPr>
        <w:t>SECȚIUNEA II</w:t>
      </w:r>
    </w:p>
    <w:p w:rsidR="007A16AF" w:rsidRPr="00AD2214" w:rsidRDefault="007A16AF" w:rsidP="007A16AF">
      <w:pPr>
        <w:pStyle w:val="Heading1"/>
        <w:jc w:val="center"/>
        <w:rPr>
          <w:lang w:val="ro-RO"/>
        </w:rPr>
      </w:pPr>
    </w:p>
    <w:p w:rsidR="007A16AF" w:rsidRPr="00AD2214" w:rsidRDefault="007A16AF" w:rsidP="007A16AF">
      <w:pPr>
        <w:pStyle w:val="Heading1"/>
        <w:jc w:val="center"/>
        <w:rPr>
          <w:lang w:val="ro-RO"/>
        </w:rPr>
      </w:pPr>
      <w:r w:rsidRPr="00AD2214">
        <w:rPr>
          <w:lang w:val="ro-RO"/>
        </w:rPr>
        <w:t>CAIET DE SARCINI</w:t>
      </w:r>
    </w:p>
    <w:p w:rsidR="007A16AF" w:rsidRPr="00AD2214" w:rsidRDefault="007A16AF" w:rsidP="007A16AF">
      <w:pPr>
        <w:pStyle w:val="Heading2"/>
        <w:rPr>
          <w:sz w:val="28"/>
        </w:rPr>
      </w:pPr>
      <w:r w:rsidRPr="00AD2214">
        <w:rPr>
          <w:sz w:val="28"/>
        </w:rPr>
        <w:t xml:space="preserve">Privind </w:t>
      </w:r>
      <w:r w:rsidR="00AD2214" w:rsidRPr="00AD2214">
        <w:rPr>
          <w:sz w:val="28"/>
        </w:rPr>
        <w:t xml:space="preserve">suport service </w:t>
      </w:r>
      <w:r w:rsidRPr="00AD2214">
        <w:rPr>
          <w:sz w:val="28"/>
        </w:rPr>
        <w:t xml:space="preserve">tehnica de calcul </w:t>
      </w:r>
    </w:p>
    <w:p w:rsidR="007A16AF" w:rsidRDefault="00AD2214" w:rsidP="007A16AF">
      <w:pPr>
        <w:ind w:left="720"/>
        <w:jc w:val="both"/>
        <w:rPr>
          <w:b/>
          <w:bCs/>
          <w:sz w:val="28"/>
          <w:lang w:val="ro-RO"/>
        </w:rPr>
      </w:pPr>
      <w:r w:rsidRPr="00AD2214">
        <w:rPr>
          <w:b/>
          <w:bCs/>
          <w:sz w:val="28"/>
          <w:lang w:val="ro-RO"/>
        </w:rPr>
        <w:t>Suport tehnic grupat pentru urmatoarele:</w:t>
      </w:r>
    </w:p>
    <w:p w:rsidR="000177B8" w:rsidRPr="00AD2214" w:rsidRDefault="000177B8" w:rsidP="007A16AF">
      <w:pPr>
        <w:ind w:left="720"/>
        <w:jc w:val="both"/>
        <w:rPr>
          <w:b/>
          <w:bCs/>
          <w:sz w:val="28"/>
          <w:lang w:val="ro-RO"/>
        </w:rPr>
      </w:pPr>
    </w:p>
    <w:p w:rsidR="007A16AF" w:rsidRPr="00AD2214" w:rsidRDefault="00AD2214" w:rsidP="007A16AF">
      <w:pPr>
        <w:ind w:left="720"/>
        <w:jc w:val="both"/>
        <w:rPr>
          <w:b/>
          <w:bCs/>
          <w:sz w:val="28"/>
          <w:lang w:val="ro-RO"/>
        </w:rPr>
      </w:pPr>
      <w:r w:rsidRPr="00AD2214">
        <w:rPr>
          <w:b/>
          <w:bCs/>
          <w:sz w:val="28"/>
          <w:lang w:val="ro-RO"/>
        </w:rPr>
        <w:t>Echipamente existente</w:t>
      </w:r>
      <w:r w:rsidR="000177B8">
        <w:rPr>
          <w:b/>
          <w:bCs/>
          <w:sz w:val="28"/>
          <w:lang w:val="ro-RO"/>
        </w:rPr>
        <w:t xml:space="preserve"> la data prezentei achiziții</w:t>
      </w:r>
    </w:p>
    <w:tbl>
      <w:tblPr>
        <w:tblStyle w:val="TableGrid"/>
        <w:tblW w:w="9983" w:type="dxa"/>
        <w:tblLook w:val="04A0" w:firstRow="1" w:lastRow="0" w:firstColumn="1" w:lastColumn="0" w:noHBand="0" w:noVBand="1"/>
      </w:tblPr>
      <w:tblGrid>
        <w:gridCol w:w="2448"/>
        <w:gridCol w:w="5299"/>
        <w:gridCol w:w="2236"/>
      </w:tblGrid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TIP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MODEL</w:t>
            </w:r>
          </w:p>
        </w:tc>
        <w:tc>
          <w:tcPr>
            <w:tcW w:w="2236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BUCATI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Calculator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Fujitsu Siemens Celsius W340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28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Calculator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Fujitsu Siemens Esprimo - E5710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40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Calculator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Fujitsu Siemens Esprimo 2009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10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Calculator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Escort (P4 )</w:t>
            </w:r>
          </w:p>
        </w:tc>
        <w:tc>
          <w:tcPr>
            <w:tcW w:w="2236" w:type="dxa"/>
            <w:noWrap/>
            <w:hideMark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20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Calculator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Soft Technology (P4 - 2,4 Ghz, DDR 400)</w:t>
            </w:r>
          </w:p>
        </w:tc>
        <w:tc>
          <w:tcPr>
            <w:tcW w:w="2236" w:type="dxa"/>
            <w:noWrap/>
            <w:hideMark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8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Laptop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Dell D610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2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Laptop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HP pavilion ze5400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2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Laptop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Fujitsu Siemens Lifebook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1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Server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Compaq ML530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1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Server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INTEL (dual Xeon 3Ghz)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2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Server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IBM x3950 M2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2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Storage</w:t>
            </w:r>
          </w:p>
        </w:tc>
        <w:tc>
          <w:tcPr>
            <w:tcW w:w="5299" w:type="dxa"/>
            <w:noWrap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DS3400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2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Server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Fujitsu Siemens RX220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1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UPS Servere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APC 3000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3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UPS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PowerMust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20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Imprimanta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HP 1022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19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Imprimanta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HP 1200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16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Imprimanta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HP 1300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8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Imprimanta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Xerox 3125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17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Imprimanta de retea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Lexmark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2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Imprimanta de retea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HP 5550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1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Scanner</w:t>
            </w:r>
          </w:p>
        </w:tc>
        <w:tc>
          <w:tcPr>
            <w:tcW w:w="5299" w:type="dxa"/>
            <w:noWrap/>
            <w:hideMark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HP 5590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6</w:t>
            </w:r>
          </w:p>
        </w:tc>
      </w:tr>
      <w:tr w:rsidR="007A16AF" w:rsidRPr="00AD2214" w:rsidTr="00C05B37">
        <w:trPr>
          <w:trHeight w:val="255"/>
        </w:trPr>
        <w:tc>
          <w:tcPr>
            <w:tcW w:w="2448" w:type="dxa"/>
            <w:noWrap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Monitor</w:t>
            </w:r>
          </w:p>
        </w:tc>
        <w:tc>
          <w:tcPr>
            <w:tcW w:w="5299" w:type="dxa"/>
            <w:noWrap/>
          </w:tcPr>
          <w:p w:rsidR="007A16AF" w:rsidRPr="00AD2214" w:rsidRDefault="007A16AF" w:rsidP="005A1537">
            <w:pPr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Asus 17 inch</w:t>
            </w:r>
          </w:p>
        </w:tc>
        <w:tc>
          <w:tcPr>
            <w:tcW w:w="2236" w:type="dxa"/>
            <w:noWrap/>
          </w:tcPr>
          <w:p w:rsidR="007A16AF" w:rsidRPr="00AD2214" w:rsidRDefault="007A16AF" w:rsidP="005A1537">
            <w:pPr>
              <w:jc w:val="right"/>
              <w:rPr>
                <w:sz w:val="28"/>
                <w:szCs w:val="28"/>
                <w:lang w:val="ro-RO"/>
              </w:rPr>
            </w:pPr>
            <w:r w:rsidRPr="00AD2214">
              <w:rPr>
                <w:sz w:val="28"/>
                <w:szCs w:val="28"/>
                <w:lang w:val="ro-RO"/>
              </w:rPr>
              <w:t>19</w:t>
            </w:r>
          </w:p>
        </w:tc>
      </w:tr>
      <w:tr w:rsidR="00C05B37" w:rsidRPr="00AD2214" w:rsidTr="00C05B37">
        <w:tblPrEx>
          <w:tblLook w:val="01E0" w:firstRow="1" w:lastRow="1" w:firstColumn="1" w:lastColumn="1" w:noHBand="0" w:noVBand="0"/>
        </w:tblPrEx>
        <w:tc>
          <w:tcPr>
            <w:tcW w:w="2448" w:type="dxa"/>
          </w:tcPr>
          <w:p w:rsidR="00C05B37" w:rsidRPr="00AD2214" w:rsidRDefault="00C05B37" w:rsidP="005A1537">
            <w:pPr>
              <w:jc w:val="both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Telefonie VOIP</w:t>
            </w:r>
          </w:p>
        </w:tc>
        <w:tc>
          <w:tcPr>
            <w:tcW w:w="5299" w:type="dxa"/>
          </w:tcPr>
          <w:p w:rsidR="00C05B37" w:rsidRPr="00AD2214" w:rsidRDefault="00C05B37" w:rsidP="00C05B37">
            <w:pPr>
              <w:jc w:val="both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Echipamente UBR+telefoane</w:t>
            </w:r>
          </w:p>
        </w:tc>
        <w:tc>
          <w:tcPr>
            <w:tcW w:w="2236" w:type="dxa"/>
          </w:tcPr>
          <w:p w:rsidR="00C05B37" w:rsidRPr="00AD2214" w:rsidRDefault="00997FE0" w:rsidP="00C05B37">
            <w:pPr>
              <w:jc w:val="right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10+</w:t>
            </w:r>
            <w:r w:rsidR="00C05B37">
              <w:rPr>
                <w:bCs/>
                <w:sz w:val="28"/>
                <w:szCs w:val="28"/>
                <w:lang w:val="ro-RO"/>
              </w:rPr>
              <w:t>25</w:t>
            </w:r>
          </w:p>
        </w:tc>
      </w:tr>
      <w:tr w:rsidR="007A16AF" w:rsidRPr="00AD2214" w:rsidTr="00C05B37">
        <w:tblPrEx>
          <w:tblLook w:val="01E0" w:firstRow="1" w:lastRow="1" w:firstColumn="1" w:lastColumn="1" w:noHBand="0" w:noVBand="0"/>
        </w:tblPrEx>
        <w:tc>
          <w:tcPr>
            <w:tcW w:w="2448" w:type="dxa"/>
          </w:tcPr>
          <w:p w:rsidR="007A16AF" w:rsidRPr="00AD2214" w:rsidRDefault="007A16AF" w:rsidP="005A1537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AD2214">
              <w:rPr>
                <w:bCs/>
                <w:sz w:val="28"/>
                <w:szCs w:val="28"/>
                <w:lang w:val="ro-RO"/>
              </w:rPr>
              <w:t>Rețele de date</w:t>
            </w:r>
          </w:p>
        </w:tc>
        <w:tc>
          <w:tcPr>
            <w:tcW w:w="5299" w:type="dxa"/>
          </w:tcPr>
          <w:p w:rsidR="007A16AF" w:rsidRPr="00AD2214" w:rsidRDefault="007A16AF" w:rsidP="005A1537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AD2214">
              <w:rPr>
                <w:bCs/>
                <w:sz w:val="28"/>
                <w:szCs w:val="28"/>
                <w:lang w:val="ro-RO"/>
              </w:rPr>
              <w:t>Retea interna</w:t>
            </w:r>
          </w:p>
        </w:tc>
        <w:tc>
          <w:tcPr>
            <w:tcW w:w="2236" w:type="dxa"/>
          </w:tcPr>
          <w:p w:rsidR="007A16AF" w:rsidRPr="00AD2214" w:rsidRDefault="007A16AF" w:rsidP="00C05B37">
            <w:pPr>
              <w:jc w:val="right"/>
              <w:rPr>
                <w:bCs/>
                <w:sz w:val="28"/>
                <w:szCs w:val="28"/>
                <w:lang w:val="ro-RO"/>
              </w:rPr>
            </w:pPr>
            <w:r w:rsidRPr="00AD2214">
              <w:rPr>
                <w:bCs/>
                <w:sz w:val="28"/>
                <w:szCs w:val="28"/>
                <w:lang w:val="ro-RO"/>
              </w:rPr>
              <w:t>7 locaţii</w:t>
            </w:r>
          </w:p>
        </w:tc>
      </w:tr>
    </w:tbl>
    <w:p w:rsidR="00C05B37" w:rsidRDefault="00C05B37" w:rsidP="007A16AF">
      <w:pPr>
        <w:ind w:left="720"/>
        <w:jc w:val="both"/>
        <w:rPr>
          <w:bCs/>
          <w:sz w:val="28"/>
          <w:lang w:val="ro-RO"/>
        </w:rPr>
      </w:pPr>
    </w:p>
    <w:p w:rsidR="00997FE0" w:rsidRDefault="00997FE0" w:rsidP="007A16AF">
      <w:pPr>
        <w:ind w:left="720"/>
        <w:jc w:val="both"/>
        <w:rPr>
          <w:bCs/>
          <w:sz w:val="28"/>
          <w:lang w:val="ro-RO"/>
        </w:rPr>
      </w:pPr>
    </w:p>
    <w:p w:rsidR="00E80CF6" w:rsidRDefault="00E80CF6" w:rsidP="007A16AF">
      <w:pPr>
        <w:ind w:left="720"/>
        <w:jc w:val="both"/>
        <w:rPr>
          <w:bCs/>
          <w:sz w:val="28"/>
          <w:lang w:val="ro-RO"/>
        </w:rPr>
      </w:pPr>
      <w:bookmarkStart w:id="0" w:name="_GoBack"/>
      <w:bookmarkEnd w:id="0"/>
    </w:p>
    <w:p w:rsidR="007A16AF" w:rsidRPr="00AD2214" w:rsidRDefault="00AD2214" w:rsidP="007A16AF">
      <w:pPr>
        <w:ind w:left="720"/>
        <w:jc w:val="both"/>
        <w:rPr>
          <w:bCs/>
          <w:sz w:val="28"/>
          <w:lang w:val="ro-RO"/>
        </w:rPr>
      </w:pPr>
      <w:r w:rsidRPr="00AD2214">
        <w:rPr>
          <w:bCs/>
          <w:sz w:val="28"/>
          <w:lang w:val="ro-RO"/>
        </w:rPr>
        <w:t>Se va asigura aplicație suport IT pentru :</w:t>
      </w:r>
    </w:p>
    <w:p w:rsidR="00AD2214" w:rsidRPr="00AD2214" w:rsidRDefault="00AD2214" w:rsidP="00AD2214">
      <w:pPr>
        <w:pStyle w:val="ListParagraph"/>
        <w:numPr>
          <w:ilvl w:val="0"/>
          <w:numId w:val="2"/>
        </w:numPr>
        <w:jc w:val="both"/>
        <w:rPr>
          <w:bCs/>
          <w:sz w:val="28"/>
          <w:lang w:val="ro-RO"/>
        </w:rPr>
      </w:pPr>
      <w:r w:rsidRPr="00AD2214">
        <w:rPr>
          <w:bCs/>
          <w:sz w:val="28"/>
          <w:lang w:val="ro-RO"/>
        </w:rPr>
        <w:t>Inregistrarea facila a cererilor de suport IT;</w:t>
      </w:r>
    </w:p>
    <w:p w:rsidR="00AD2214" w:rsidRPr="00AD2214" w:rsidRDefault="00AD2214" w:rsidP="00AD2214">
      <w:pPr>
        <w:pStyle w:val="ListParagraph"/>
        <w:numPr>
          <w:ilvl w:val="0"/>
          <w:numId w:val="2"/>
        </w:numPr>
        <w:jc w:val="both"/>
        <w:rPr>
          <w:bCs/>
          <w:sz w:val="28"/>
          <w:lang w:val="ro-RO"/>
        </w:rPr>
      </w:pPr>
      <w:r w:rsidRPr="00AD2214">
        <w:rPr>
          <w:bCs/>
          <w:sz w:val="28"/>
          <w:lang w:val="ro-RO"/>
        </w:rPr>
        <w:t>Inventariere hardware</w:t>
      </w:r>
      <w:r w:rsidR="00997FE0">
        <w:rPr>
          <w:bCs/>
          <w:sz w:val="28"/>
          <w:lang w:val="ro-RO"/>
        </w:rPr>
        <w:t xml:space="preserve"> </w:t>
      </w:r>
      <w:r w:rsidR="00997FE0" w:rsidRPr="00997FE0">
        <w:rPr>
          <w:bCs/>
          <w:sz w:val="28"/>
          <w:lang w:val="ro-RO"/>
        </w:rPr>
        <w:t>și software</w:t>
      </w:r>
    </w:p>
    <w:p w:rsidR="00AD2214" w:rsidRPr="00AD2214" w:rsidRDefault="00AD2214" w:rsidP="00AD2214">
      <w:pPr>
        <w:pStyle w:val="ListParagraph"/>
        <w:numPr>
          <w:ilvl w:val="0"/>
          <w:numId w:val="2"/>
        </w:numPr>
        <w:jc w:val="both"/>
        <w:rPr>
          <w:bCs/>
          <w:sz w:val="28"/>
          <w:lang w:val="ro-RO"/>
        </w:rPr>
      </w:pPr>
      <w:r w:rsidRPr="00AD2214">
        <w:rPr>
          <w:bCs/>
          <w:sz w:val="28"/>
          <w:lang w:val="ro-RO"/>
        </w:rPr>
        <w:t>Management sofware;</w:t>
      </w:r>
    </w:p>
    <w:p w:rsidR="00AD2214" w:rsidRPr="00AD2214" w:rsidRDefault="00AD2214" w:rsidP="00AD2214">
      <w:pPr>
        <w:pStyle w:val="ListParagraph"/>
        <w:numPr>
          <w:ilvl w:val="0"/>
          <w:numId w:val="2"/>
        </w:numPr>
        <w:jc w:val="both"/>
        <w:rPr>
          <w:bCs/>
          <w:sz w:val="28"/>
          <w:lang w:val="ro-RO"/>
        </w:rPr>
      </w:pPr>
      <w:r w:rsidRPr="00AD2214">
        <w:rPr>
          <w:bCs/>
          <w:sz w:val="28"/>
          <w:lang w:val="ro-RO"/>
        </w:rPr>
        <w:t>Identificarea proactiva a avariilor de sistem hardware si software;</w:t>
      </w:r>
    </w:p>
    <w:p w:rsidR="00AD2214" w:rsidRDefault="00AD2214" w:rsidP="00AD2214">
      <w:pPr>
        <w:pStyle w:val="ListParagraph"/>
        <w:numPr>
          <w:ilvl w:val="0"/>
          <w:numId w:val="2"/>
        </w:numPr>
        <w:jc w:val="both"/>
        <w:rPr>
          <w:bCs/>
          <w:sz w:val="28"/>
          <w:lang w:val="ro-RO"/>
        </w:rPr>
      </w:pPr>
      <w:r>
        <w:rPr>
          <w:bCs/>
          <w:sz w:val="28"/>
          <w:lang w:val="ro-RO"/>
        </w:rPr>
        <w:t xml:space="preserve">Implementarea unor softuri de salvare energie consumata in </w:t>
      </w:r>
      <w:r w:rsidR="00F640D7">
        <w:rPr>
          <w:bCs/>
          <w:sz w:val="28"/>
          <w:lang w:val="ro-RO"/>
        </w:rPr>
        <w:t xml:space="preserve">afara programului de lucru, </w:t>
      </w:r>
      <w:r>
        <w:rPr>
          <w:bCs/>
          <w:sz w:val="28"/>
          <w:lang w:val="ro-RO"/>
        </w:rPr>
        <w:t xml:space="preserve">a unui soft de monitorizare si optimizare a costurilor </w:t>
      </w:r>
      <w:r w:rsidR="00F640D7">
        <w:rPr>
          <w:bCs/>
          <w:sz w:val="28"/>
          <w:lang w:val="ro-RO"/>
        </w:rPr>
        <w:t>ce priveste partea de printing internă și a unui soft care să vizeze productivitatea fiecărui angajat în parte;</w:t>
      </w:r>
    </w:p>
    <w:p w:rsidR="007A16AF" w:rsidRPr="00AD2214" w:rsidRDefault="007A16AF" w:rsidP="007A16AF">
      <w:pPr>
        <w:jc w:val="both"/>
        <w:rPr>
          <w:b/>
          <w:bCs/>
          <w:sz w:val="28"/>
          <w:lang w:val="ro-RO"/>
        </w:rPr>
      </w:pPr>
    </w:p>
    <w:p w:rsidR="007A16AF" w:rsidRDefault="00F640D7" w:rsidP="007A16AF">
      <w:pPr>
        <w:rPr>
          <w:b/>
          <w:bCs/>
          <w:sz w:val="28"/>
          <w:lang w:val="ro-RO"/>
        </w:rPr>
      </w:pPr>
      <w:r>
        <w:rPr>
          <w:b/>
          <w:bCs/>
          <w:sz w:val="28"/>
          <w:lang w:val="ro-RO"/>
        </w:rPr>
        <w:t>-suport Hardware la sediul achizitorului</w:t>
      </w:r>
    </w:p>
    <w:p w:rsidR="00F640D7" w:rsidRDefault="00F640D7" w:rsidP="00F640D7">
      <w:pPr>
        <w:ind w:firstLine="720"/>
        <w:jc w:val="both"/>
        <w:rPr>
          <w:bCs/>
          <w:sz w:val="28"/>
          <w:lang w:val="ro-RO"/>
        </w:rPr>
      </w:pPr>
      <w:r>
        <w:rPr>
          <w:bCs/>
          <w:sz w:val="28"/>
          <w:lang w:val="ro-RO"/>
        </w:rPr>
        <w:t xml:space="preserve">Se va asigura un serviciu de intervenție </w:t>
      </w:r>
      <w:r w:rsidR="0065448A">
        <w:rPr>
          <w:bCs/>
          <w:sz w:val="28"/>
          <w:lang w:val="ro-RO"/>
        </w:rPr>
        <w:t xml:space="preserve">în maxim 24 de ore de la solicitare, </w:t>
      </w:r>
      <w:r>
        <w:rPr>
          <w:bCs/>
          <w:sz w:val="28"/>
          <w:lang w:val="ro-RO"/>
        </w:rPr>
        <w:t>în scopul identificării și rezolvării situațiilor de urgență în cazul defectării echipamentelor.</w:t>
      </w:r>
    </w:p>
    <w:p w:rsidR="00F640D7" w:rsidRDefault="00F640D7" w:rsidP="00F640D7">
      <w:pPr>
        <w:ind w:firstLine="720"/>
        <w:jc w:val="both"/>
        <w:rPr>
          <w:bCs/>
          <w:sz w:val="28"/>
          <w:lang w:val="ro-RO"/>
        </w:rPr>
      </w:pPr>
      <w:r>
        <w:rPr>
          <w:bCs/>
          <w:sz w:val="28"/>
          <w:lang w:val="ro-RO"/>
        </w:rPr>
        <w:t>În situația în care se constată</w:t>
      </w:r>
      <w:r w:rsidR="00997FE0">
        <w:rPr>
          <w:bCs/>
          <w:sz w:val="28"/>
          <w:lang w:val="ro-RO"/>
        </w:rPr>
        <w:t xml:space="preserve"> că echipamentul</w:t>
      </w:r>
      <w:r>
        <w:rPr>
          <w:bCs/>
          <w:sz w:val="28"/>
          <w:lang w:val="ro-RO"/>
        </w:rPr>
        <w:t xml:space="preserve"> nu poate fi reparat la sediul achizitorului, prestatorul va asigura transportul la sediul acestuia.</w:t>
      </w:r>
    </w:p>
    <w:p w:rsidR="00F640D7" w:rsidRDefault="00F640D7" w:rsidP="00F640D7">
      <w:pPr>
        <w:ind w:firstLine="720"/>
        <w:jc w:val="both"/>
        <w:rPr>
          <w:bCs/>
          <w:sz w:val="28"/>
          <w:lang w:val="ro-RO"/>
        </w:rPr>
      </w:pPr>
      <w:r>
        <w:rPr>
          <w:bCs/>
          <w:sz w:val="28"/>
          <w:lang w:val="ro-RO"/>
        </w:rPr>
        <w:t>Pentru echipamentele la care se constată defecte și nu se pot realiza repararea acestora, sau repararea nu este eficientă din punct de vedere economic</w:t>
      </w:r>
      <w:r w:rsidR="00997FE0">
        <w:rPr>
          <w:bCs/>
          <w:sz w:val="28"/>
          <w:lang w:val="ro-RO"/>
        </w:rPr>
        <w:t xml:space="preserve"> </w:t>
      </w:r>
      <w:r w:rsidR="000177B8">
        <w:rPr>
          <w:bCs/>
          <w:sz w:val="28"/>
          <w:lang w:val="ro-RO"/>
        </w:rPr>
        <w:t>sau al timpului de efectuare, prestatorul va comunica în scris situația prezentată si o propunere de înlocuire a acestuia.</w:t>
      </w:r>
    </w:p>
    <w:p w:rsidR="000177B8" w:rsidRDefault="000177B8" w:rsidP="00F640D7">
      <w:pPr>
        <w:ind w:firstLine="720"/>
        <w:jc w:val="both"/>
        <w:rPr>
          <w:bCs/>
          <w:sz w:val="28"/>
          <w:lang w:val="ro-RO"/>
        </w:rPr>
      </w:pPr>
    </w:p>
    <w:p w:rsidR="000177B8" w:rsidRPr="000177B8" w:rsidRDefault="000177B8" w:rsidP="000177B8">
      <w:pPr>
        <w:jc w:val="both"/>
        <w:rPr>
          <w:b/>
          <w:bCs/>
          <w:sz w:val="28"/>
          <w:lang w:val="ro-RO"/>
        </w:rPr>
      </w:pPr>
      <w:r w:rsidRPr="000177B8">
        <w:rPr>
          <w:b/>
          <w:bCs/>
          <w:sz w:val="28"/>
          <w:lang w:val="ro-RO"/>
        </w:rPr>
        <w:t>-mentenanță hardware și software</w:t>
      </w:r>
    </w:p>
    <w:p w:rsidR="007A16AF" w:rsidRDefault="000177B8" w:rsidP="000177B8">
      <w:pPr>
        <w:pStyle w:val="Heading1"/>
        <w:ind w:firstLine="720"/>
        <w:jc w:val="both"/>
        <w:rPr>
          <w:rFonts w:ascii="Times New Roman" w:hAnsi="Times New Roman"/>
          <w:b w:val="0"/>
          <w:color w:val="auto"/>
          <w:lang w:val="ro-RO"/>
        </w:rPr>
      </w:pPr>
      <w:r>
        <w:rPr>
          <w:rFonts w:ascii="Times New Roman" w:hAnsi="Times New Roman"/>
          <w:b w:val="0"/>
          <w:color w:val="auto"/>
          <w:lang w:val="ro-RO"/>
        </w:rPr>
        <w:t>Asigurarea si disponibilitatea Prestatorului de a asigura mentenanță specifică echipamentelor hardware și software prin efectuarea de vizite lunare la sediile achizitorului.</w:t>
      </w:r>
    </w:p>
    <w:p w:rsidR="000177B8" w:rsidRPr="000177B8" w:rsidRDefault="000177B8" w:rsidP="000177B8">
      <w:pPr>
        <w:rPr>
          <w:b/>
          <w:sz w:val="28"/>
          <w:szCs w:val="28"/>
          <w:lang w:val="ro-RO"/>
        </w:rPr>
      </w:pPr>
      <w:r w:rsidRPr="000177B8">
        <w:rPr>
          <w:b/>
          <w:sz w:val="28"/>
          <w:szCs w:val="28"/>
          <w:lang w:val="ro-RO"/>
        </w:rPr>
        <w:tab/>
        <w:t>Alte servicii:</w:t>
      </w:r>
    </w:p>
    <w:p w:rsidR="000177B8" w:rsidRPr="000177B8" w:rsidRDefault="000177B8" w:rsidP="000177B8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 w:rsidRPr="000177B8">
        <w:rPr>
          <w:sz w:val="28"/>
          <w:szCs w:val="28"/>
          <w:lang w:val="ro-RO"/>
        </w:rPr>
        <w:t>Posibilitatea securizării datelor și a sistemelor – propuneri de soluții</w:t>
      </w:r>
    </w:p>
    <w:p w:rsidR="000177B8" w:rsidRPr="000177B8" w:rsidRDefault="000177B8" w:rsidP="000177B8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 w:rsidRPr="000177B8">
        <w:rPr>
          <w:sz w:val="28"/>
          <w:szCs w:val="28"/>
          <w:lang w:val="ro-RO"/>
        </w:rPr>
        <w:t>Prevenirea atacurilor informatice</w:t>
      </w:r>
      <w:r w:rsidR="00997FE0">
        <w:rPr>
          <w:sz w:val="28"/>
          <w:szCs w:val="28"/>
          <w:lang w:val="ro-RO"/>
        </w:rPr>
        <w:t xml:space="preserve"> </w:t>
      </w:r>
      <w:r w:rsidRPr="000177B8">
        <w:rPr>
          <w:sz w:val="28"/>
          <w:szCs w:val="28"/>
          <w:lang w:val="ro-RO"/>
        </w:rPr>
        <w:t>- prin updatarea sistemelor de operare;</w:t>
      </w:r>
    </w:p>
    <w:p w:rsidR="000177B8" w:rsidRPr="000177B8" w:rsidRDefault="000177B8" w:rsidP="000177B8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 w:rsidRPr="000177B8">
        <w:rPr>
          <w:sz w:val="28"/>
          <w:szCs w:val="28"/>
          <w:lang w:val="ro-RO"/>
        </w:rPr>
        <w:t>Evitarea pierderilor de date – verificarea stadiului soluțiilor de backup;</w:t>
      </w:r>
    </w:p>
    <w:p w:rsidR="000177B8" w:rsidRPr="000177B8" w:rsidRDefault="000177B8" w:rsidP="000177B8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 w:rsidRPr="000177B8">
        <w:rPr>
          <w:sz w:val="28"/>
          <w:szCs w:val="28"/>
          <w:lang w:val="ro-RO"/>
        </w:rPr>
        <w:t>Suport privind instalarea și extinderea hardware și software;</w:t>
      </w:r>
    </w:p>
    <w:p w:rsidR="000177B8" w:rsidRDefault="000177B8" w:rsidP="000177B8">
      <w:pPr>
        <w:pStyle w:val="ListParagraph"/>
        <w:numPr>
          <w:ilvl w:val="0"/>
          <w:numId w:val="2"/>
        </w:numPr>
        <w:rPr>
          <w:sz w:val="28"/>
          <w:szCs w:val="28"/>
          <w:lang w:val="ro-RO"/>
        </w:rPr>
      </w:pPr>
      <w:r w:rsidRPr="000177B8">
        <w:rPr>
          <w:sz w:val="28"/>
          <w:szCs w:val="28"/>
          <w:lang w:val="ro-RO"/>
        </w:rPr>
        <w:t>Consultanță IT</w:t>
      </w:r>
    </w:p>
    <w:p w:rsidR="00C05B37" w:rsidRDefault="00C05B37" w:rsidP="00C05B37">
      <w:pPr>
        <w:pStyle w:val="ListParagraph"/>
        <w:ind w:left="1155"/>
        <w:rPr>
          <w:sz w:val="28"/>
          <w:szCs w:val="28"/>
          <w:lang w:val="ro-RO"/>
        </w:rPr>
      </w:pPr>
    </w:p>
    <w:p w:rsidR="000177B8" w:rsidRDefault="000177B8" w:rsidP="000177B8">
      <w:pPr>
        <w:rPr>
          <w:sz w:val="28"/>
          <w:szCs w:val="28"/>
          <w:lang w:val="ro-RO"/>
        </w:rPr>
      </w:pPr>
    </w:p>
    <w:p w:rsidR="000177B8" w:rsidRDefault="000177B8" w:rsidP="0065448A">
      <w:pPr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Orice operațiune efectuată de prestator (mentență și intervenție) va fi înregistrată</w:t>
      </w:r>
      <w:r w:rsidR="0065448A">
        <w:rPr>
          <w:sz w:val="28"/>
          <w:szCs w:val="28"/>
          <w:lang w:val="ro-RO"/>
        </w:rPr>
        <w:t xml:space="preserve"> în aplicația software suport IT disponibilă online și securizată, posibilitatea verificării sarcinilor adresate Prestatorului de către achizitor și modul ei de rezolvare.</w:t>
      </w:r>
    </w:p>
    <w:p w:rsidR="0065448A" w:rsidRDefault="0065448A" w:rsidP="0065448A">
      <w:pPr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va genera un raport lunar de activitate.</w:t>
      </w:r>
    </w:p>
    <w:p w:rsidR="00063161" w:rsidRPr="00AD2214" w:rsidRDefault="00063161">
      <w:pPr>
        <w:rPr>
          <w:lang w:val="ro-RO"/>
        </w:rPr>
      </w:pPr>
    </w:p>
    <w:sectPr w:rsidR="00063161" w:rsidRPr="00AD2214" w:rsidSect="00E80CF6">
      <w:pgSz w:w="12240" w:h="15840"/>
      <w:pgMar w:top="720" w:right="8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30A9"/>
    <w:multiLevelType w:val="hybridMultilevel"/>
    <w:tmpl w:val="1602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05B2"/>
    <w:multiLevelType w:val="hybridMultilevel"/>
    <w:tmpl w:val="D22EECD0"/>
    <w:lvl w:ilvl="0" w:tplc="5D504024">
      <w:start w:val="7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B140CD5"/>
    <w:multiLevelType w:val="singleLevel"/>
    <w:tmpl w:val="F2D806E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AF"/>
    <w:rsid w:val="000177B8"/>
    <w:rsid w:val="00063161"/>
    <w:rsid w:val="0006642B"/>
    <w:rsid w:val="000D45B2"/>
    <w:rsid w:val="001F4F1D"/>
    <w:rsid w:val="00453457"/>
    <w:rsid w:val="0065448A"/>
    <w:rsid w:val="006D2481"/>
    <w:rsid w:val="007A16AF"/>
    <w:rsid w:val="008C0493"/>
    <w:rsid w:val="00997FE0"/>
    <w:rsid w:val="00AA23A1"/>
    <w:rsid w:val="00AD2214"/>
    <w:rsid w:val="00C05B37"/>
    <w:rsid w:val="00D16061"/>
    <w:rsid w:val="00E14E90"/>
    <w:rsid w:val="00E80CF6"/>
    <w:rsid w:val="00F640D7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6AF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7A16AF"/>
    <w:pPr>
      <w:keepNext/>
      <w:jc w:val="center"/>
      <w:outlineLvl w:val="1"/>
    </w:pPr>
    <w:rPr>
      <w:b/>
      <w:bCs/>
      <w:sz w:val="36"/>
      <w:u w:val="single"/>
      <w:lang w:val="ro-RO"/>
    </w:rPr>
  </w:style>
  <w:style w:type="paragraph" w:styleId="Heading3">
    <w:name w:val="heading 3"/>
    <w:basedOn w:val="Normal"/>
    <w:next w:val="Normal"/>
    <w:link w:val="Heading3Char"/>
    <w:qFormat/>
    <w:rsid w:val="007A16A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6AF"/>
    <w:rPr>
      <w:rFonts w:ascii="TimesNewRomanPS-BoldMT" w:eastAsia="Times New Roman" w:hAnsi="TimesNewRomanPS-BoldMT" w:cs="Times New Roman"/>
      <w:b/>
      <w:bCs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A16AF"/>
    <w:rPr>
      <w:rFonts w:ascii="Times New Roman" w:eastAsia="Times New Roman" w:hAnsi="Times New Roman" w:cs="Times New Roman"/>
      <w:b/>
      <w:bCs/>
      <w:sz w:val="36"/>
      <w:szCs w:val="24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rsid w:val="007A16A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7A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16AF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color w:val="000000"/>
      <w:sz w:val="28"/>
    </w:rPr>
  </w:style>
  <w:style w:type="paragraph" w:styleId="Heading2">
    <w:name w:val="heading 2"/>
    <w:basedOn w:val="Normal"/>
    <w:next w:val="Normal"/>
    <w:link w:val="Heading2Char"/>
    <w:qFormat/>
    <w:rsid w:val="007A16AF"/>
    <w:pPr>
      <w:keepNext/>
      <w:jc w:val="center"/>
      <w:outlineLvl w:val="1"/>
    </w:pPr>
    <w:rPr>
      <w:b/>
      <w:bCs/>
      <w:sz w:val="36"/>
      <w:u w:val="single"/>
      <w:lang w:val="ro-RO"/>
    </w:rPr>
  </w:style>
  <w:style w:type="paragraph" w:styleId="Heading3">
    <w:name w:val="heading 3"/>
    <w:basedOn w:val="Normal"/>
    <w:next w:val="Normal"/>
    <w:link w:val="Heading3Char"/>
    <w:qFormat/>
    <w:rsid w:val="007A16A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6AF"/>
    <w:rPr>
      <w:rFonts w:ascii="TimesNewRomanPS-BoldMT" w:eastAsia="Times New Roman" w:hAnsi="TimesNewRomanPS-BoldMT" w:cs="Times New Roman"/>
      <w:b/>
      <w:bCs/>
      <w:color w:val="00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A16AF"/>
    <w:rPr>
      <w:rFonts w:ascii="Times New Roman" w:eastAsia="Times New Roman" w:hAnsi="Times New Roman" w:cs="Times New Roman"/>
      <w:b/>
      <w:bCs/>
      <w:sz w:val="36"/>
      <w:szCs w:val="24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rsid w:val="007A16A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7A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2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2</cp:revision>
  <dcterms:created xsi:type="dcterms:W3CDTF">2013-07-05T08:07:00Z</dcterms:created>
  <dcterms:modified xsi:type="dcterms:W3CDTF">2013-07-05T08:07:00Z</dcterms:modified>
</cp:coreProperties>
</file>